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FFDBA" w14:textId="77777777" w:rsidR="00A53225" w:rsidRPr="00735245" w:rsidRDefault="00A53225">
      <w:pPr>
        <w:jc w:val="center"/>
        <w:rPr>
          <w:b/>
          <w:bCs/>
        </w:rPr>
      </w:pPr>
      <w:r w:rsidRPr="00735245">
        <w:rPr>
          <w:b/>
          <w:bCs/>
        </w:rPr>
        <w:t>OXFORD DIOCESAN BELL FUND</w:t>
      </w:r>
    </w:p>
    <w:p w14:paraId="0985850B" w14:textId="77777777" w:rsidR="00A53225" w:rsidRPr="00735245" w:rsidRDefault="00A53225">
      <w:pPr>
        <w:jc w:val="center"/>
        <w:rPr>
          <w:b/>
          <w:bCs/>
        </w:rPr>
      </w:pPr>
      <w:r w:rsidRPr="00735245">
        <w:rPr>
          <w:b/>
          <w:bCs/>
        </w:rPr>
        <w:t>(Registered Charity No. 268390)</w:t>
      </w:r>
    </w:p>
    <w:p w14:paraId="624D9A83" w14:textId="77777777" w:rsidR="00A53225" w:rsidRPr="00735245" w:rsidRDefault="00A53225">
      <w:pPr>
        <w:jc w:val="center"/>
      </w:pPr>
    </w:p>
    <w:p w14:paraId="562D712D" w14:textId="77777777" w:rsidR="00A53225" w:rsidRPr="00735245" w:rsidRDefault="00A53225">
      <w:pPr>
        <w:jc w:val="center"/>
      </w:pPr>
      <w:r w:rsidRPr="00735245">
        <w:t>Report of the Managing Trustees for the year ending 31</w:t>
      </w:r>
      <w:r w:rsidRPr="00735245">
        <w:rPr>
          <w:vertAlign w:val="superscript"/>
        </w:rPr>
        <w:t>st</w:t>
      </w:r>
      <w:r w:rsidRPr="00735245">
        <w:t xml:space="preserve"> December 20</w:t>
      </w:r>
      <w:r w:rsidR="002968ED" w:rsidRPr="00735245">
        <w:t>1</w:t>
      </w:r>
      <w:r w:rsidR="007179BA">
        <w:t>7</w:t>
      </w:r>
      <w:r w:rsidRPr="00735245">
        <w:t>.</w:t>
      </w:r>
    </w:p>
    <w:p w14:paraId="285BA02B" w14:textId="77777777" w:rsidR="004D50A8" w:rsidRPr="00735245" w:rsidRDefault="004D50A8" w:rsidP="00723A50">
      <w:pPr>
        <w:pStyle w:val="Heading1"/>
      </w:pPr>
      <w:r w:rsidRPr="00735245">
        <w:t>Trustees</w:t>
      </w:r>
    </w:p>
    <w:p w14:paraId="5E1C5CC6" w14:textId="77E335BA" w:rsidR="004D50A8" w:rsidRPr="00735245" w:rsidRDefault="004D50A8" w:rsidP="004D50A8">
      <w:r w:rsidRPr="00735245">
        <w:t>In accordance with the Fund’s Rules and Constitution</w:t>
      </w:r>
      <w:r w:rsidR="00801E8E" w:rsidRPr="00735245">
        <w:t>, at</w:t>
      </w:r>
      <w:r w:rsidRPr="00735245">
        <w:t xml:space="preserve"> the A</w:t>
      </w:r>
      <w:r w:rsidR="00801E8E" w:rsidRPr="00735245">
        <w:t xml:space="preserve">nnual </w:t>
      </w:r>
      <w:r w:rsidRPr="00735245">
        <w:t>G</w:t>
      </w:r>
      <w:r w:rsidR="00801E8E" w:rsidRPr="00735245">
        <w:t xml:space="preserve">eneral </w:t>
      </w:r>
      <w:r w:rsidRPr="00735245">
        <w:t>M</w:t>
      </w:r>
      <w:r w:rsidR="00801E8E" w:rsidRPr="00735245">
        <w:t>eeting</w:t>
      </w:r>
      <w:r w:rsidRPr="00735245">
        <w:t xml:space="preserve"> </w:t>
      </w:r>
      <w:r w:rsidR="00FF346F" w:rsidRPr="00735245">
        <w:t xml:space="preserve">of the Governors of the fund, </w:t>
      </w:r>
      <w:r w:rsidRPr="00735245">
        <w:t xml:space="preserve">held on Saturday </w:t>
      </w:r>
      <w:r w:rsidR="001C01E9" w:rsidRPr="00E345D3">
        <w:t>1</w:t>
      </w:r>
      <w:r w:rsidR="00E345D3" w:rsidRPr="00E345D3">
        <w:t>1</w:t>
      </w:r>
      <w:r w:rsidR="00820D1A" w:rsidRPr="00E345D3">
        <w:rPr>
          <w:vertAlign w:val="superscript"/>
        </w:rPr>
        <w:t>th</w:t>
      </w:r>
      <w:r w:rsidR="00820D1A" w:rsidRPr="00735245">
        <w:t xml:space="preserve"> March 201</w:t>
      </w:r>
      <w:r w:rsidR="00CD5937">
        <w:t>7</w:t>
      </w:r>
      <w:r w:rsidR="00820D1A" w:rsidRPr="00735245">
        <w:t xml:space="preserve">, </w:t>
      </w:r>
      <w:r w:rsidRPr="00735245">
        <w:t>the following Trustees were elected:</w:t>
      </w:r>
    </w:p>
    <w:p w14:paraId="011FF8E4" w14:textId="77777777" w:rsidR="004D50A8" w:rsidRPr="00735245" w:rsidRDefault="00B90C33" w:rsidP="00B90C33">
      <w:pPr>
        <w:tabs>
          <w:tab w:val="left" w:pos="4725"/>
        </w:tabs>
        <w:spacing w:after="0"/>
      </w:pPr>
      <w:r w:rsidRPr="00735245">
        <w:t>Chairman</w:t>
      </w:r>
      <w:r w:rsidRPr="00735245">
        <w:tab/>
      </w:r>
      <w:r w:rsidR="007179BA" w:rsidRPr="00735245">
        <w:t>Alan Marchbank</w:t>
      </w:r>
    </w:p>
    <w:p w14:paraId="429BF7F4" w14:textId="77777777" w:rsidR="004D50A8" w:rsidRPr="00735245" w:rsidRDefault="00B90C33" w:rsidP="00B90C33">
      <w:pPr>
        <w:tabs>
          <w:tab w:val="left" w:pos="4725"/>
        </w:tabs>
        <w:spacing w:after="0"/>
      </w:pPr>
      <w:r w:rsidRPr="00735245">
        <w:t>Secretary</w:t>
      </w:r>
      <w:r w:rsidRPr="00735245">
        <w:tab/>
      </w:r>
      <w:r w:rsidR="007179BA" w:rsidRPr="00735245">
        <w:t>Catherine Lane</w:t>
      </w:r>
      <w:r w:rsidR="004D50A8" w:rsidRPr="00735245">
        <w:tab/>
      </w:r>
    </w:p>
    <w:p w14:paraId="74841D29" w14:textId="25250930" w:rsidR="00637A81" w:rsidRPr="00BC635E" w:rsidRDefault="003857CE" w:rsidP="00CB4520">
      <w:pPr>
        <w:tabs>
          <w:tab w:val="left" w:pos="4725"/>
        </w:tabs>
        <w:spacing w:after="0"/>
        <w:ind w:left="142"/>
        <w:rPr>
          <w:rFonts w:cs="Arial"/>
          <w:color w:val="000000"/>
          <w:sz w:val="18"/>
          <w:szCs w:val="18"/>
          <w:shd w:val="clear" w:color="auto" w:fill="FFFFFF"/>
        </w:rPr>
      </w:pPr>
      <w:r w:rsidRPr="00BC635E">
        <w:rPr>
          <w:rFonts w:cs="Arial"/>
          <w:color w:val="000000"/>
          <w:sz w:val="18"/>
          <w:szCs w:val="18"/>
          <w:shd w:val="clear" w:color="auto" w:fill="FFFFFF"/>
        </w:rPr>
        <w:t>Catchmole Cottage</w:t>
      </w:r>
    </w:p>
    <w:p w14:paraId="4CE91705" w14:textId="212E02D3" w:rsidR="003857CE" w:rsidRDefault="003857CE" w:rsidP="00CB4520">
      <w:pPr>
        <w:tabs>
          <w:tab w:val="left" w:pos="4725"/>
        </w:tabs>
        <w:spacing w:after="0"/>
        <w:ind w:left="142"/>
        <w:rPr>
          <w:rFonts w:cs="Arial"/>
          <w:color w:val="000000"/>
          <w:sz w:val="18"/>
          <w:szCs w:val="18"/>
          <w:shd w:val="clear" w:color="auto" w:fill="FFFFFF"/>
        </w:rPr>
      </w:pPr>
      <w:r>
        <w:rPr>
          <w:rFonts w:cs="Arial"/>
          <w:color w:val="000000"/>
          <w:sz w:val="18"/>
          <w:szCs w:val="18"/>
          <w:shd w:val="clear" w:color="auto" w:fill="FFFFFF"/>
        </w:rPr>
        <w:t>12, High Street</w:t>
      </w:r>
    </w:p>
    <w:p w14:paraId="18DE3F45" w14:textId="131626F6" w:rsidR="003857CE" w:rsidRDefault="003857CE" w:rsidP="00CB4520">
      <w:pPr>
        <w:tabs>
          <w:tab w:val="left" w:pos="4725"/>
        </w:tabs>
        <w:spacing w:after="0"/>
        <w:ind w:left="142"/>
        <w:rPr>
          <w:rFonts w:cs="Arial"/>
          <w:color w:val="000000"/>
          <w:sz w:val="18"/>
          <w:szCs w:val="18"/>
          <w:shd w:val="clear" w:color="auto" w:fill="FFFFFF"/>
        </w:rPr>
      </w:pPr>
      <w:r>
        <w:rPr>
          <w:rFonts w:cs="Arial"/>
          <w:color w:val="000000"/>
          <w:sz w:val="18"/>
          <w:szCs w:val="18"/>
          <w:shd w:val="clear" w:color="auto" w:fill="FFFFFF"/>
        </w:rPr>
        <w:t>Wheatley</w:t>
      </w:r>
    </w:p>
    <w:p w14:paraId="7D2F1A70" w14:textId="0AB7F6D9" w:rsidR="003857CE" w:rsidRDefault="003857CE" w:rsidP="00CB4520">
      <w:pPr>
        <w:tabs>
          <w:tab w:val="left" w:pos="4725"/>
        </w:tabs>
        <w:spacing w:after="0"/>
        <w:ind w:left="142"/>
        <w:rPr>
          <w:rFonts w:cs="Arial"/>
          <w:color w:val="000000"/>
          <w:sz w:val="18"/>
          <w:szCs w:val="18"/>
          <w:shd w:val="clear" w:color="auto" w:fill="FFFFFF"/>
        </w:rPr>
      </w:pPr>
      <w:r>
        <w:rPr>
          <w:rFonts w:cs="Arial"/>
          <w:color w:val="000000"/>
          <w:sz w:val="18"/>
          <w:szCs w:val="18"/>
          <w:shd w:val="clear" w:color="auto" w:fill="FFFFFF"/>
        </w:rPr>
        <w:t>Oxon</w:t>
      </w:r>
    </w:p>
    <w:p w14:paraId="53E170FA" w14:textId="4E859602" w:rsidR="003857CE" w:rsidRPr="00735245" w:rsidRDefault="003857CE" w:rsidP="00CB4520">
      <w:pPr>
        <w:tabs>
          <w:tab w:val="left" w:pos="4725"/>
        </w:tabs>
        <w:spacing w:after="0"/>
        <w:ind w:left="142"/>
        <w:rPr>
          <w:rFonts w:cs="Arial"/>
          <w:sz w:val="18"/>
          <w:szCs w:val="18"/>
        </w:rPr>
      </w:pPr>
      <w:r>
        <w:rPr>
          <w:rFonts w:cs="Arial"/>
          <w:color w:val="000000"/>
          <w:sz w:val="18"/>
          <w:szCs w:val="18"/>
          <w:shd w:val="clear" w:color="auto" w:fill="FFFFFF"/>
        </w:rPr>
        <w:t>OX33 1XX</w:t>
      </w:r>
    </w:p>
    <w:p w14:paraId="0B5FAB2E" w14:textId="77777777" w:rsidR="004D50A8" w:rsidRPr="00735245" w:rsidRDefault="00B90C33" w:rsidP="00B90C33">
      <w:pPr>
        <w:tabs>
          <w:tab w:val="left" w:pos="4725"/>
        </w:tabs>
        <w:spacing w:after="0"/>
      </w:pPr>
      <w:r w:rsidRPr="00735245">
        <w:t>Treasurer</w:t>
      </w:r>
      <w:r w:rsidRPr="00735245">
        <w:tab/>
      </w:r>
      <w:r w:rsidR="004D50A8" w:rsidRPr="00735245">
        <w:t>Stuart Gibson</w:t>
      </w:r>
      <w:r w:rsidR="004D50A8" w:rsidRPr="00735245">
        <w:tab/>
      </w:r>
    </w:p>
    <w:p w14:paraId="7036ABCC" w14:textId="1596B8C2" w:rsidR="00801E8E" w:rsidRPr="00735245" w:rsidRDefault="00801E8E" w:rsidP="007971B7">
      <w:pPr>
        <w:ind w:left="4725" w:hanging="4725"/>
      </w:pPr>
      <w:r w:rsidRPr="00735245">
        <w:t>Additional Managing Trustees:</w:t>
      </w:r>
      <w:r w:rsidRPr="00735245">
        <w:tab/>
        <w:t>Graham Clifton,</w:t>
      </w:r>
      <w:r w:rsidR="007179BA">
        <w:tab/>
      </w:r>
      <w:r w:rsidRPr="00735245">
        <w:t>Brian Gatward</w:t>
      </w:r>
      <w:r w:rsidR="007971B7">
        <w:t xml:space="preserve">,                 </w:t>
      </w:r>
      <w:r w:rsidR="007179BA" w:rsidRPr="00735245">
        <w:t>Ken</w:t>
      </w:r>
      <w:r w:rsidR="003857CE">
        <w:t>.</w:t>
      </w:r>
      <w:r w:rsidR="007179BA" w:rsidRPr="00735245">
        <w:t xml:space="preserve"> Davenport</w:t>
      </w:r>
      <w:r w:rsidR="00BC635E">
        <w:t>, Jon Chamberlain</w:t>
      </w:r>
    </w:p>
    <w:p w14:paraId="7C6991C3" w14:textId="1E17A1A9" w:rsidR="00D1779C" w:rsidRDefault="00D1779C" w:rsidP="00D1779C">
      <w:r w:rsidRPr="00D1779C">
        <w:t>Ken Davenport retired as the Bell Fund Chairman after 15 years service. The Man</w:t>
      </w:r>
      <w:r w:rsidRPr="00735245">
        <w:t>aging Trustees wish to</w:t>
      </w:r>
      <w:r>
        <w:t xml:space="preserve"> record their gratitude to him for his</w:t>
      </w:r>
      <w:r w:rsidRPr="00735245">
        <w:t xml:space="preserve"> </w:t>
      </w:r>
      <w:r w:rsidR="003857CE">
        <w:t>strong leadership during</w:t>
      </w:r>
      <w:r w:rsidR="00BC635E">
        <w:t xml:space="preserve"> challeng</w:t>
      </w:r>
      <w:r w:rsidR="003857CE">
        <w:t>ing economic times</w:t>
      </w:r>
      <w:r w:rsidRPr="00735245">
        <w:t>.</w:t>
      </w:r>
    </w:p>
    <w:p w14:paraId="7909F254" w14:textId="5061AF76" w:rsidR="00A53225" w:rsidRPr="00735245" w:rsidRDefault="00723A50" w:rsidP="00723A50">
      <w:pPr>
        <w:pStyle w:val="Heading1"/>
      </w:pPr>
      <w:r w:rsidRPr="00735245">
        <w:t>Public</w:t>
      </w:r>
      <w:r w:rsidR="00675310">
        <w:t xml:space="preserve"> B</w:t>
      </w:r>
      <w:r w:rsidRPr="00735245">
        <w:t>enefit</w:t>
      </w:r>
    </w:p>
    <w:p w14:paraId="0DA27089" w14:textId="77777777" w:rsidR="00C52899" w:rsidRPr="00735245" w:rsidRDefault="00723A50" w:rsidP="00723A50">
      <w:r w:rsidRPr="00735245">
        <w:t xml:space="preserve">The fund’s object of raising and collecting sums of money and to applying the income arising from the investment of such sums in or towards the repair and renewal of church bells in the Diocese of Oxford has been </w:t>
      </w:r>
      <w:r w:rsidR="00D47930" w:rsidRPr="00735245">
        <w:t>met during the year as d</w:t>
      </w:r>
      <w:r w:rsidR="005100E5" w:rsidRPr="00735245">
        <w:t>etailed in the paragraphs below, and</w:t>
      </w:r>
      <w:r w:rsidR="00637A81" w:rsidRPr="00735245">
        <w:t xml:space="preserve"> by</w:t>
      </w:r>
      <w:r w:rsidR="005100E5" w:rsidRPr="00735245">
        <w:t xml:space="preserve"> raising awareness of the Charity within the Churches of the Oxford Diocese.</w:t>
      </w:r>
    </w:p>
    <w:p w14:paraId="2BC40087" w14:textId="77777777" w:rsidR="0072189A" w:rsidRPr="00735245" w:rsidRDefault="0072189A" w:rsidP="0072189A">
      <w:pPr>
        <w:pStyle w:val="newedge"/>
        <w:jc w:val="both"/>
        <w:rPr>
          <w:rFonts w:ascii="Arial" w:hAnsi="Arial"/>
          <w:szCs w:val="24"/>
        </w:rPr>
      </w:pPr>
      <w:r w:rsidRPr="00D1779C">
        <w:rPr>
          <w:rFonts w:ascii="Arial" w:hAnsi="Arial"/>
          <w:szCs w:val="24"/>
        </w:rPr>
        <w:t xml:space="preserve">The Public benefits from the fund through the preservation, across the Diocese of </w:t>
      </w:r>
      <w:r w:rsidR="0081481D" w:rsidRPr="00D1779C">
        <w:rPr>
          <w:rFonts w:ascii="Arial" w:hAnsi="Arial"/>
          <w:szCs w:val="24"/>
        </w:rPr>
        <w:t>Oxford</w:t>
      </w:r>
      <w:r w:rsidRPr="00D1779C">
        <w:rPr>
          <w:rFonts w:ascii="Arial" w:hAnsi="Arial"/>
          <w:szCs w:val="24"/>
        </w:rPr>
        <w:t>, of a unique UK tradition and heritage. Local communities will be able to hear the bells ring for Divine Service, for weddings and on other occasions, and members of the public are able to participate in an inclusive activity that benefits them both physically and mentally.</w:t>
      </w:r>
    </w:p>
    <w:p w14:paraId="1954FCD5" w14:textId="77777777" w:rsidR="00CD5AA1" w:rsidRPr="00735245" w:rsidRDefault="00CD5AA1" w:rsidP="0072189A">
      <w:pPr>
        <w:pStyle w:val="newedge"/>
        <w:jc w:val="both"/>
        <w:rPr>
          <w:rFonts w:ascii="Arial" w:hAnsi="Arial"/>
          <w:szCs w:val="24"/>
        </w:rPr>
      </w:pPr>
    </w:p>
    <w:p w14:paraId="6C743D49" w14:textId="77777777" w:rsidR="00D47930" w:rsidRPr="00735245" w:rsidRDefault="00D47930" w:rsidP="00D47930">
      <w:pPr>
        <w:pStyle w:val="Heading1"/>
      </w:pPr>
      <w:r w:rsidRPr="00735245">
        <w:t>Fund Raising</w:t>
      </w:r>
    </w:p>
    <w:p w14:paraId="4260056B" w14:textId="54D2307B" w:rsidR="00DF2E4B" w:rsidRPr="00735245" w:rsidRDefault="00D47930" w:rsidP="00D47930">
      <w:r w:rsidRPr="00735245">
        <w:t>New money raised in 201</w:t>
      </w:r>
      <w:r w:rsidR="0044316A">
        <w:t>7</w:t>
      </w:r>
      <w:r w:rsidRPr="00735245">
        <w:t xml:space="preserve"> amounted to </w:t>
      </w:r>
      <w:r w:rsidRPr="00752D81">
        <w:rPr>
          <w:highlight w:val="yellow"/>
        </w:rPr>
        <w:t>£</w:t>
      </w:r>
      <w:r w:rsidR="0044316A" w:rsidRPr="00752D81">
        <w:rPr>
          <w:highlight w:val="yellow"/>
        </w:rPr>
        <w:t>9</w:t>
      </w:r>
      <w:r w:rsidR="001C70A9" w:rsidRPr="00752D81">
        <w:rPr>
          <w:highlight w:val="yellow"/>
        </w:rPr>
        <w:t>,</w:t>
      </w:r>
      <w:r w:rsidR="00752D81" w:rsidRPr="00752D81">
        <w:rPr>
          <w:highlight w:val="yellow"/>
        </w:rPr>
        <w:t>729</w:t>
      </w:r>
      <w:r w:rsidRPr="00735245">
        <w:t>. Regular fund raising included £</w:t>
      </w:r>
      <w:r w:rsidR="0044316A">
        <w:t>6</w:t>
      </w:r>
      <w:r w:rsidR="001C70A9" w:rsidRPr="00735245">
        <w:t>,</w:t>
      </w:r>
      <w:r w:rsidR="0044316A">
        <w:t>387</w:t>
      </w:r>
      <w:r w:rsidRPr="00735245">
        <w:t xml:space="preserve"> from branch donations,</w:t>
      </w:r>
      <w:r w:rsidR="000375ED" w:rsidRPr="00735245">
        <w:t xml:space="preserve"> </w:t>
      </w:r>
      <w:r w:rsidR="00E56F39" w:rsidRPr="00735245">
        <w:t>£</w:t>
      </w:r>
      <w:r w:rsidR="0044316A">
        <w:t>185</w:t>
      </w:r>
      <w:r w:rsidR="00E56F39" w:rsidRPr="00735245">
        <w:t xml:space="preserve"> from towers</w:t>
      </w:r>
      <w:r w:rsidR="000375ED" w:rsidRPr="00735245">
        <w:t>,</w:t>
      </w:r>
      <w:r w:rsidR="00E56F39" w:rsidRPr="00735245">
        <w:t xml:space="preserve"> with </w:t>
      </w:r>
      <w:r w:rsidR="00531323" w:rsidRPr="00735245">
        <w:t xml:space="preserve">donations </w:t>
      </w:r>
      <w:r w:rsidRPr="00735245">
        <w:t>from PCCs of £</w:t>
      </w:r>
      <w:r w:rsidR="00752D81">
        <w:t>14</w:t>
      </w:r>
      <w:r w:rsidR="0044316A">
        <w:t>0</w:t>
      </w:r>
      <w:r w:rsidR="00EF6940" w:rsidRPr="00735245">
        <w:t xml:space="preserve"> </w:t>
      </w:r>
      <w:r w:rsidRPr="00735245">
        <w:t>and £</w:t>
      </w:r>
      <w:r w:rsidR="0044316A">
        <w:t>763</w:t>
      </w:r>
      <w:r w:rsidRPr="00735245">
        <w:t xml:space="preserve"> from the ringing day. </w:t>
      </w:r>
      <w:r w:rsidR="000375ED" w:rsidRPr="00735245">
        <w:t>Th</w:t>
      </w:r>
      <w:r w:rsidR="00752D81">
        <w:t>e Quarter Peal Week raised £90</w:t>
      </w:r>
      <w:r w:rsidR="000375ED" w:rsidRPr="00735245">
        <w:t xml:space="preserve"> and </w:t>
      </w:r>
      <w:r w:rsidR="00D8774A" w:rsidRPr="00735245">
        <w:t>Tax refunded on</w:t>
      </w:r>
      <w:r w:rsidRPr="00735245">
        <w:t xml:space="preserve"> Gift Aided donations amounted to £</w:t>
      </w:r>
      <w:r w:rsidR="00752D81">
        <w:t>195</w:t>
      </w:r>
      <w:r w:rsidRPr="00735245">
        <w:t>.</w:t>
      </w:r>
      <w:r w:rsidR="009D77FD" w:rsidRPr="00735245">
        <w:t xml:space="preserve"> </w:t>
      </w:r>
      <w:r w:rsidR="000375ED" w:rsidRPr="00735245">
        <w:t xml:space="preserve">The St </w:t>
      </w:r>
      <w:proofErr w:type="spellStart"/>
      <w:r w:rsidR="000375ED" w:rsidRPr="00735245">
        <w:t>Blaise</w:t>
      </w:r>
      <w:proofErr w:type="spellEnd"/>
      <w:r w:rsidR="000375ED" w:rsidRPr="00735245">
        <w:t xml:space="preserve"> Society generously donated</w:t>
      </w:r>
      <w:r w:rsidRPr="00735245">
        <w:t xml:space="preserve"> £</w:t>
      </w:r>
      <w:r w:rsidR="00752D81">
        <w:t>537</w:t>
      </w:r>
      <w:r w:rsidR="000375ED" w:rsidRPr="00735245">
        <w:t xml:space="preserve"> and t</w:t>
      </w:r>
      <w:r w:rsidR="003932D5" w:rsidRPr="00735245">
        <w:t>he Guild made a donation of £</w:t>
      </w:r>
      <w:r w:rsidR="001C70A9" w:rsidRPr="00735245">
        <w:t>750</w:t>
      </w:r>
      <w:r w:rsidR="003932D5" w:rsidRPr="00735245">
        <w:t>.</w:t>
      </w:r>
      <w:r w:rsidR="0081481D" w:rsidRPr="00735245">
        <w:t xml:space="preserve"> </w:t>
      </w:r>
    </w:p>
    <w:p w14:paraId="49D216BB" w14:textId="70A18E41" w:rsidR="00E248B7" w:rsidRPr="00E248B7" w:rsidRDefault="00D47930" w:rsidP="00D47930">
      <w:r w:rsidRPr="00735245">
        <w:t>The Managing Trustees again w</w:t>
      </w:r>
      <w:r w:rsidR="00856FE7" w:rsidRPr="00735245">
        <w:t>ould like</w:t>
      </w:r>
      <w:r w:rsidRPr="00735245">
        <w:t xml:space="preserve"> to thank to all those who helped to arrange the Ringing Day</w:t>
      </w:r>
      <w:r w:rsidR="0044316A">
        <w:t xml:space="preserve"> which was held in the Bicester Branch</w:t>
      </w:r>
      <w:proofErr w:type="gramStart"/>
      <w:r w:rsidRPr="00735245">
        <w:t>;</w:t>
      </w:r>
      <w:proofErr w:type="gramEnd"/>
      <w:r w:rsidRPr="00735245">
        <w:t xml:space="preserve"> and to all those who have contributed to the continued success of the Fund.</w:t>
      </w:r>
    </w:p>
    <w:p w14:paraId="05123DD0" w14:textId="77777777" w:rsidR="00E248B7" w:rsidRPr="00E248B7" w:rsidRDefault="00E248B7" w:rsidP="00D47930"/>
    <w:p w14:paraId="17D85D6B" w14:textId="77777777" w:rsidR="00A53225" w:rsidRPr="00735245" w:rsidRDefault="00A53225">
      <w:pPr>
        <w:pStyle w:val="Heading1"/>
      </w:pPr>
      <w:r w:rsidRPr="00735245">
        <w:lastRenderedPageBreak/>
        <w:t>Grants</w:t>
      </w:r>
    </w:p>
    <w:p w14:paraId="6284808D" w14:textId="1E47A271" w:rsidR="00A53225" w:rsidRPr="00E345D3" w:rsidRDefault="00A53225" w:rsidP="00C6484D">
      <w:pPr>
        <w:spacing w:after="0"/>
      </w:pPr>
      <w:r w:rsidRPr="00E345D3">
        <w:t xml:space="preserve">During the year </w:t>
      </w:r>
      <w:r w:rsidR="00E345D3">
        <w:t>2</w:t>
      </w:r>
      <w:r w:rsidR="00535E39" w:rsidRPr="00E345D3">
        <w:t xml:space="preserve"> new applications were received</w:t>
      </w:r>
      <w:r w:rsidR="00620F35" w:rsidRPr="00E345D3">
        <w:t xml:space="preserve"> and t</w:t>
      </w:r>
      <w:r w:rsidR="00E345D3">
        <w:t>he following provisional grants</w:t>
      </w:r>
      <w:r w:rsidR="002E3DEC" w:rsidRPr="00E345D3">
        <w:t xml:space="preserve"> </w:t>
      </w:r>
      <w:r w:rsidR="00620F35" w:rsidRPr="00E345D3">
        <w:t>allocated</w:t>
      </w:r>
      <w:r w:rsidR="00535E39" w:rsidRPr="00E345D3">
        <w:t>.</w:t>
      </w:r>
    </w:p>
    <w:p w14:paraId="679623BD" w14:textId="022F051E" w:rsidR="00207268" w:rsidRPr="00E345D3" w:rsidRDefault="00E345D3" w:rsidP="00C6484D">
      <w:pPr>
        <w:tabs>
          <w:tab w:val="right" w:pos="3375"/>
          <w:tab w:val="left" w:pos="4575"/>
          <w:tab w:val="right" w:pos="7950"/>
        </w:tabs>
        <w:spacing w:after="0"/>
      </w:pPr>
      <w:proofErr w:type="spellStart"/>
      <w:r>
        <w:rPr>
          <w:rFonts w:cs="Arial"/>
          <w:color w:val="000000"/>
          <w:lang w:val="en-US"/>
        </w:rPr>
        <w:t>Ascott</w:t>
      </w:r>
      <w:proofErr w:type="spellEnd"/>
      <w:r>
        <w:rPr>
          <w:rFonts w:cs="Arial"/>
          <w:color w:val="000000"/>
          <w:lang w:val="en-US"/>
        </w:rPr>
        <w:t xml:space="preserve"> u </w:t>
      </w:r>
      <w:proofErr w:type="spellStart"/>
      <w:r>
        <w:rPr>
          <w:rFonts w:cs="Arial"/>
          <w:color w:val="000000"/>
          <w:lang w:val="en-US"/>
        </w:rPr>
        <w:t>Wychwood</w:t>
      </w:r>
      <w:proofErr w:type="spellEnd"/>
      <w:r>
        <w:rPr>
          <w:rFonts w:cs="Arial"/>
          <w:color w:val="000000"/>
          <w:lang w:val="en-US"/>
        </w:rPr>
        <w:tab/>
        <w:t xml:space="preserve"> £2,260</w:t>
      </w:r>
      <w:r>
        <w:rPr>
          <w:rFonts w:cs="Arial"/>
          <w:color w:val="000000"/>
          <w:lang w:val="en-US"/>
        </w:rPr>
        <w:tab/>
      </w:r>
      <w:proofErr w:type="spellStart"/>
      <w:r>
        <w:rPr>
          <w:rFonts w:cs="Arial"/>
          <w:color w:val="000000"/>
          <w:lang w:val="en-US"/>
        </w:rPr>
        <w:t>Shipton</w:t>
      </w:r>
      <w:proofErr w:type="spellEnd"/>
      <w:r>
        <w:rPr>
          <w:rFonts w:cs="Arial"/>
          <w:color w:val="000000"/>
          <w:lang w:val="en-US"/>
        </w:rPr>
        <w:t xml:space="preserve"> u </w:t>
      </w:r>
      <w:proofErr w:type="spellStart"/>
      <w:r>
        <w:rPr>
          <w:rFonts w:cs="Arial"/>
          <w:color w:val="000000"/>
          <w:lang w:val="en-US"/>
        </w:rPr>
        <w:t>Wychwood</w:t>
      </w:r>
      <w:proofErr w:type="spellEnd"/>
      <w:r>
        <w:rPr>
          <w:rFonts w:cs="Arial"/>
          <w:color w:val="000000"/>
          <w:lang w:val="en-US"/>
        </w:rPr>
        <w:t xml:space="preserve"> </w:t>
      </w:r>
      <w:r>
        <w:rPr>
          <w:rFonts w:cs="Arial"/>
          <w:color w:val="000000"/>
          <w:lang w:val="en-US"/>
        </w:rPr>
        <w:tab/>
        <w:t>£8,000</w:t>
      </w:r>
      <w:r w:rsidR="00207268" w:rsidRPr="00E345D3">
        <w:tab/>
      </w:r>
    </w:p>
    <w:p w14:paraId="60E3F058" w14:textId="77777777" w:rsidR="00E345D3" w:rsidRDefault="00E345D3" w:rsidP="009318A8">
      <w:pPr>
        <w:spacing w:after="0"/>
      </w:pPr>
    </w:p>
    <w:p w14:paraId="05E60A64" w14:textId="0C47F267" w:rsidR="009318A8" w:rsidRPr="00E345D3" w:rsidRDefault="00E345D3" w:rsidP="009318A8">
      <w:pPr>
        <w:spacing w:after="0"/>
      </w:pPr>
      <w:r w:rsidRPr="00E345D3">
        <w:t>Four</w:t>
      </w:r>
      <w:r w:rsidR="00025F69" w:rsidRPr="00E345D3">
        <w:t xml:space="preserve"> </w:t>
      </w:r>
      <w:r w:rsidR="009318A8" w:rsidRPr="00E345D3">
        <w:t xml:space="preserve">grants totalling </w:t>
      </w:r>
      <w:r w:rsidR="00140853" w:rsidRPr="00E345D3">
        <w:t>£</w:t>
      </w:r>
      <w:r w:rsidR="003857CE" w:rsidRPr="00E345D3">
        <w:t>7,500</w:t>
      </w:r>
      <w:r w:rsidR="009318A8" w:rsidRPr="00E345D3">
        <w:t xml:space="preserve"> </w:t>
      </w:r>
      <w:r w:rsidRPr="00E345D3">
        <w:t>were</w:t>
      </w:r>
      <w:r w:rsidR="009318A8" w:rsidRPr="00E345D3">
        <w:t xml:space="preserve"> paid during the year towards eligible work at: </w:t>
      </w:r>
    </w:p>
    <w:p w14:paraId="6529540D" w14:textId="4E9531F6" w:rsidR="00FE196C" w:rsidRPr="00E345D3" w:rsidRDefault="00E345D3" w:rsidP="00F31A97">
      <w:pPr>
        <w:tabs>
          <w:tab w:val="right" w:pos="3375"/>
          <w:tab w:val="left" w:pos="4575"/>
          <w:tab w:val="right" w:pos="7950"/>
        </w:tabs>
        <w:spacing w:after="0"/>
      </w:pPr>
      <w:r w:rsidRPr="00E345D3">
        <w:t xml:space="preserve">Little </w:t>
      </w:r>
      <w:proofErr w:type="spellStart"/>
      <w:r w:rsidRPr="00E345D3">
        <w:t>Wittenham</w:t>
      </w:r>
      <w:proofErr w:type="spellEnd"/>
      <w:r w:rsidRPr="00E345D3">
        <w:t xml:space="preserve"> </w:t>
      </w:r>
      <w:r>
        <w:tab/>
      </w:r>
      <w:r w:rsidR="00F31A97" w:rsidRPr="00E345D3">
        <w:t>£</w:t>
      </w:r>
      <w:r w:rsidRPr="00E345D3">
        <w:t>1,000</w:t>
      </w:r>
      <w:r w:rsidR="00535E39" w:rsidRPr="00E345D3">
        <w:tab/>
      </w:r>
      <w:r w:rsidRPr="00E345D3">
        <w:t>Little Hampden</w:t>
      </w:r>
      <w:r w:rsidR="00FE196C" w:rsidRPr="00E345D3">
        <w:tab/>
      </w:r>
      <w:proofErr w:type="gramStart"/>
      <w:r w:rsidR="00FE196C" w:rsidRPr="00E345D3">
        <w:t>£</w:t>
      </w:r>
      <w:r w:rsidR="00675310">
        <w:t xml:space="preserve">   </w:t>
      </w:r>
      <w:r w:rsidRPr="00E345D3">
        <w:t>500</w:t>
      </w:r>
      <w:proofErr w:type="gramEnd"/>
    </w:p>
    <w:p w14:paraId="7D8A59A0" w14:textId="0FBA4687" w:rsidR="00FE196C" w:rsidRPr="00E345D3" w:rsidRDefault="00E345D3" w:rsidP="00F31A97">
      <w:pPr>
        <w:tabs>
          <w:tab w:val="right" w:pos="3375"/>
          <w:tab w:val="left" w:pos="4575"/>
          <w:tab w:val="right" w:pos="7950"/>
        </w:tabs>
        <w:spacing w:after="0"/>
      </w:pPr>
      <w:r w:rsidRPr="00E345D3">
        <w:t xml:space="preserve">Black </w:t>
      </w:r>
      <w:proofErr w:type="spellStart"/>
      <w:r w:rsidRPr="00E345D3">
        <w:t>Bourton</w:t>
      </w:r>
      <w:proofErr w:type="spellEnd"/>
      <w:r w:rsidR="00FE196C" w:rsidRPr="00E345D3">
        <w:tab/>
        <w:t>£</w:t>
      </w:r>
      <w:r w:rsidRPr="00E345D3">
        <w:t>5,000</w:t>
      </w:r>
      <w:r w:rsidR="00EF1C9B" w:rsidRPr="00E345D3">
        <w:tab/>
      </w:r>
      <w:r w:rsidRPr="00E345D3">
        <w:t>Mortimer St Mary</w:t>
      </w:r>
      <w:r w:rsidR="001C70A9" w:rsidRPr="00E345D3">
        <w:tab/>
        <w:t>£</w:t>
      </w:r>
      <w:r w:rsidRPr="00E345D3">
        <w:t>1,000</w:t>
      </w:r>
    </w:p>
    <w:p w14:paraId="3F9D4656" w14:textId="6E402FF5" w:rsidR="000F17B9" w:rsidRPr="00735245" w:rsidRDefault="009F5DA0" w:rsidP="00F31A97">
      <w:pPr>
        <w:tabs>
          <w:tab w:val="right" w:pos="3375"/>
          <w:tab w:val="left" w:pos="4575"/>
          <w:tab w:val="right" w:pos="7950"/>
        </w:tabs>
        <w:spacing w:after="0"/>
      </w:pPr>
      <w:r w:rsidRPr="00735245">
        <w:tab/>
      </w:r>
      <w:r w:rsidRPr="00735245">
        <w:tab/>
      </w:r>
    </w:p>
    <w:p w14:paraId="0FA02AC9" w14:textId="77777777" w:rsidR="009F5DA0" w:rsidRPr="00735245" w:rsidRDefault="009F5DA0" w:rsidP="00F31A97">
      <w:pPr>
        <w:tabs>
          <w:tab w:val="right" w:pos="3375"/>
          <w:tab w:val="left" w:pos="4575"/>
          <w:tab w:val="right" w:pos="7950"/>
        </w:tabs>
        <w:spacing w:after="0"/>
      </w:pPr>
    </w:p>
    <w:p w14:paraId="0E9616D2" w14:textId="77777777" w:rsidR="00A53225" w:rsidRPr="00735245" w:rsidRDefault="00A53225">
      <w:r w:rsidRPr="00735245">
        <w:t>In accordance with the Trustees</w:t>
      </w:r>
      <w:r w:rsidR="00F949F2" w:rsidRPr="00735245">
        <w:t>’</w:t>
      </w:r>
      <w:r w:rsidRPr="00735245">
        <w:t xml:space="preserve"> continuing policy of requiring an independent assessment of satisfactory completion of the work, before payment of a grant, members of the Towers and Belfries Committee carry out an inspection on the Fund’s behalf. The Managing Trustees wish to record their gratitude for this service.</w:t>
      </w:r>
    </w:p>
    <w:p w14:paraId="2EF639CD" w14:textId="77777777" w:rsidR="00A53225" w:rsidRPr="00735245" w:rsidRDefault="002D1E12">
      <w:r w:rsidRPr="00735245">
        <w:t>During the year t</w:t>
      </w:r>
      <w:r w:rsidR="00A53225" w:rsidRPr="00735245">
        <w:t xml:space="preserve">he Managing Trustees </w:t>
      </w:r>
      <w:r w:rsidR="009E7E7C" w:rsidRPr="00735245">
        <w:t>maintained</w:t>
      </w:r>
      <w:r w:rsidRPr="00735245">
        <w:t xml:space="preserve"> the level of </w:t>
      </w:r>
      <w:r w:rsidR="009E7E7C" w:rsidRPr="00735245">
        <w:t xml:space="preserve">provisional </w:t>
      </w:r>
      <w:r w:rsidR="00A53225" w:rsidRPr="00735245">
        <w:t xml:space="preserve">grant allocations </w:t>
      </w:r>
      <w:r w:rsidRPr="00735245">
        <w:t>to 2</w:t>
      </w:r>
      <w:r w:rsidR="00C6484D" w:rsidRPr="00735245">
        <w:t>0</w:t>
      </w:r>
      <w:r w:rsidR="00A53225" w:rsidRPr="00735245">
        <w:t>% of the estimated costs of eligible work. If the final cost is materially different from the indicated cost at the time of application, the grant is reviewed and may be revised. The level of grant allocated depends on the number of applications and the income available for distribution and may vary from year to year.</w:t>
      </w:r>
    </w:p>
    <w:p w14:paraId="37143A33" w14:textId="77777777" w:rsidR="00A53225" w:rsidRPr="00735245" w:rsidRDefault="00A53225">
      <w:pPr>
        <w:pStyle w:val="Heading1"/>
      </w:pPr>
      <w:r w:rsidRPr="00735245">
        <w:t>Future Grants</w:t>
      </w:r>
    </w:p>
    <w:p w14:paraId="1E09905E" w14:textId="3D8E4D50" w:rsidR="00A53225" w:rsidRPr="00735245" w:rsidRDefault="00E345D3">
      <w:r>
        <w:t>Three</w:t>
      </w:r>
      <w:r w:rsidR="00D847B6" w:rsidRPr="00735245">
        <w:t xml:space="preserve"> </w:t>
      </w:r>
      <w:r w:rsidR="00551730" w:rsidRPr="00735245">
        <w:t xml:space="preserve">grant application forms </w:t>
      </w:r>
      <w:r w:rsidR="00D847B6" w:rsidRPr="00735245">
        <w:t xml:space="preserve">that </w:t>
      </w:r>
      <w:r w:rsidR="00551730" w:rsidRPr="00735245">
        <w:t>have been issued</w:t>
      </w:r>
      <w:r w:rsidR="00A53225" w:rsidRPr="00735245">
        <w:t xml:space="preserve"> </w:t>
      </w:r>
      <w:r w:rsidR="002871B9" w:rsidRPr="00735245">
        <w:t>but not yet returned</w:t>
      </w:r>
      <w:r w:rsidR="00A53225" w:rsidRPr="00735245">
        <w:t>.</w:t>
      </w:r>
    </w:p>
    <w:p w14:paraId="6FF437D1" w14:textId="77777777" w:rsidR="00A53225" w:rsidRPr="00735245" w:rsidRDefault="00A53225">
      <w:pPr>
        <w:pStyle w:val="Heading1"/>
      </w:pPr>
      <w:r w:rsidRPr="00735245">
        <w:t>Investments</w:t>
      </w:r>
    </w:p>
    <w:p w14:paraId="070E4CAF" w14:textId="4562D8D1" w:rsidR="00464172" w:rsidRPr="00735245" w:rsidRDefault="00A53225">
      <w:r w:rsidRPr="00735245">
        <w:t>Investment inco</w:t>
      </w:r>
      <w:r w:rsidR="00236EE7" w:rsidRPr="00735245">
        <w:t xml:space="preserve">me for the year was </w:t>
      </w:r>
      <w:r w:rsidR="00236EE7" w:rsidRPr="002324FB">
        <w:rPr>
          <w:highlight w:val="yellow"/>
        </w:rPr>
        <w:t>£</w:t>
      </w:r>
      <w:r w:rsidR="00752D81" w:rsidRPr="002324FB">
        <w:rPr>
          <w:highlight w:val="yellow"/>
        </w:rPr>
        <w:t>23,274</w:t>
      </w:r>
      <w:r w:rsidR="00236EE7" w:rsidRPr="00735245">
        <w:t xml:space="preserve"> (201</w:t>
      </w:r>
      <w:r w:rsidR="0044316A">
        <w:t>6</w:t>
      </w:r>
      <w:r w:rsidR="00AE0042" w:rsidRPr="00735245">
        <w:t>: £</w:t>
      </w:r>
      <w:r w:rsidR="0044316A" w:rsidRPr="00735245">
        <w:t>22,482</w:t>
      </w:r>
      <w:r w:rsidRPr="00735245">
        <w:t xml:space="preserve">). This reflects the overall </w:t>
      </w:r>
      <w:r w:rsidR="00163646" w:rsidRPr="00735245">
        <w:t xml:space="preserve">financial </w:t>
      </w:r>
      <w:r w:rsidRPr="00735245">
        <w:t xml:space="preserve">situation </w:t>
      </w:r>
      <w:r w:rsidR="00163646" w:rsidRPr="00735245">
        <w:t>with</w:t>
      </w:r>
      <w:r w:rsidR="00AA358D" w:rsidRPr="00735245">
        <w:t xml:space="preserve"> </w:t>
      </w:r>
      <w:r w:rsidR="00C047B0" w:rsidRPr="00735245">
        <w:t xml:space="preserve">continuing low </w:t>
      </w:r>
      <w:r w:rsidRPr="00735245">
        <w:t>interest rates</w:t>
      </w:r>
      <w:r w:rsidR="00D91332" w:rsidRPr="00735245">
        <w:t xml:space="preserve"> </w:t>
      </w:r>
      <w:r w:rsidR="00464172" w:rsidRPr="00735245">
        <w:t>during</w:t>
      </w:r>
      <w:r w:rsidR="00163646" w:rsidRPr="00735245">
        <w:t xml:space="preserve"> the year</w:t>
      </w:r>
      <w:r w:rsidR="00D91332" w:rsidRPr="00735245">
        <w:t>.</w:t>
      </w:r>
    </w:p>
    <w:p w14:paraId="4AA07D83" w14:textId="77777777" w:rsidR="00D47930" w:rsidRPr="00735245" w:rsidRDefault="00D47930">
      <w:pPr>
        <w:rPr>
          <w:rFonts w:cs="Arial"/>
        </w:rPr>
      </w:pPr>
      <w:r w:rsidRPr="00735245">
        <w:t xml:space="preserve">The new money raised has been invested on a regular basis in accordance with advice received from the Diocesan Financial Advisor. Transactions are made on behalf of the Fund by the Diocesan authorities. Money is invested in a number of different charitable </w:t>
      </w:r>
      <w:r w:rsidRPr="00735245">
        <w:rPr>
          <w:rFonts w:cs="Arial"/>
        </w:rPr>
        <w:t>investments</w:t>
      </w:r>
      <w:r w:rsidR="009D77FD" w:rsidRPr="00735245">
        <w:rPr>
          <w:rFonts w:cs="Arial"/>
        </w:rPr>
        <w:t xml:space="preserve"> and these include:</w:t>
      </w:r>
    </w:p>
    <w:p w14:paraId="09FBDD50" w14:textId="77777777" w:rsidR="009318A8" w:rsidRPr="00735245" w:rsidRDefault="009318A8" w:rsidP="009318A8">
      <w:pPr>
        <w:pStyle w:val="BodyText"/>
        <w:rPr>
          <w:rFonts w:ascii="Arial" w:eastAsia="Arial Unicode MS" w:hAnsi="Arial" w:cs="Arial"/>
          <w:color w:val="auto"/>
          <w:sz w:val="24"/>
        </w:rPr>
      </w:pPr>
      <w:r w:rsidRPr="00735245">
        <w:rPr>
          <w:rFonts w:ascii="Arial" w:eastAsia="Arial Unicode MS" w:hAnsi="Arial" w:cs="Arial"/>
          <w:color w:val="auto"/>
          <w:sz w:val="24"/>
        </w:rPr>
        <w:t>Church of England Investment</w:t>
      </w:r>
      <w:r w:rsidR="00A85DA0" w:rsidRPr="00735245">
        <w:rPr>
          <w:rFonts w:ascii="Arial" w:eastAsia="Arial Unicode MS" w:hAnsi="Arial" w:cs="Arial"/>
          <w:color w:val="auto"/>
          <w:sz w:val="24"/>
        </w:rPr>
        <w:t xml:space="preserve"> Fund</w:t>
      </w:r>
    </w:p>
    <w:p w14:paraId="1E660DEC" w14:textId="77777777" w:rsidR="009318A8" w:rsidRPr="00735245" w:rsidRDefault="009318A8" w:rsidP="009318A8">
      <w:pPr>
        <w:pStyle w:val="BodyText"/>
        <w:rPr>
          <w:rFonts w:ascii="Arial" w:eastAsia="Arial Unicode MS" w:hAnsi="Arial" w:cs="Arial"/>
          <w:color w:val="auto"/>
          <w:sz w:val="24"/>
        </w:rPr>
      </w:pPr>
      <w:r w:rsidRPr="00735245">
        <w:rPr>
          <w:rFonts w:ascii="Arial" w:eastAsia="Arial Unicode MS" w:hAnsi="Arial" w:cs="Arial"/>
          <w:color w:val="auto"/>
          <w:sz w:val="24"/>
        </w:rPr>
        <w:t>Charifund Income</w:t>
      </w:r>
      <w:r w:rsidR="00A85DA0" w:rsidRPr="00735245">
        <w:rPr>
          <w:rFonts w:ascii="Arial" w:eastAsia="Arial Unicode MS" w:hAnsi="Arial" w:cs="Arial"/>
          <w:color w:val="auto"/>
          <w:sz w:val="24"/>
        </w:rPr>
        <w:t xml:space="preserve"> Fund</w:t>
      </w:r>
    </w:p>
    <w:p w14:paraId="4C30D1A1" w14:textId="77777777" w:rsidR="009318A8" w:rsidRPr="00735245" w:rsidRDefault="009318A8" w:rsidP="009318A8">
      <w:pPr>
        <w:pStyle w:val="BodyText"/>
        <w:rPr>
          <w:rFonts w:ascii="Arial" w:eastAsia="Arial Unicode MS" w:hAnsi="Arial" w:cs="Arial"/>
          <w:color w:val="auto"/>
          <w:sz w:val="24"/>
        </w:rPr>
      </w:pPr>
      <w:r w:rsidRPr="00735245">
        <w:rPr>
          <w:rFonts w:ascii="Arial" w:eastAsia="Arial Unicode MS" w:hAnsi="Arial" w:cs="Arial"/>
          <w:color w:val="auto"/>
          <w:sz w:val="24"/>
        </w:rPr>
        <w:t>COIF Fixed Interest</w:t>
      </w:r>
    </w:p>
    <w:p w14:paraId="07E6DE7D" w14:textId="77777777" w:rsidR="009318A8" w:rsidRPr="00735245" w:rsidRDefault="009318A8" w:rsidP="009318A8">
      <w:pPr>
        <w:pStyle w:val="BodyText"/>
        <w:rPr>
          <w:rFonts w:ascii="Arial" w:eastAsia="Arial Unicode MS" w:hAnsi="Arial" w:cs="Arial"/>
          <w:color w:val="auto"/>
          <w:sz w:val="24"/>
        </w:rPr>
      </w:pPr>
      <w:r w:rsidRPr="00735245">
        <w:rPr>
          <w:rFonts w:ascii="Arial" w:eastAsia="Arial Unicode MS" w:hAnsi="Arial" w:cs="Arial"/>
          <w:color w:val="auto"/>
          <w:sz w:val="24"/>
        </w:rPr>
        <w:t>COIF Income</w:t>
      </w:r>
      <w:r w:rsidRPr="00735245">
        <w:rPr>
          <w:rFonts w:ascii="Arial" w:eastAsia="Arial Unicode MS" w:hAnsi="Arial" w:cs="Arial"/>
          <w:color w:val="auto"/>
          <w:sz w:val="24"/>
        </w:rPr>
        <w:tab/>
      </w:r>
      <w:r w:rsidR="00A85DA0" w:rsidRPr="00735245">
        <w:rPr>
          <w:rFonts w:ascii="Arial" w:eastAsia="Arial Unicode MS" w:hAnsi="Arial" w:cs="Arial"/>
          <w:color w:val="auto"/>
          <w:sz w:val="24"/>
        </w:rPr>
        <w:t>Fund</w:t>
      </w:r>
    </w:p>
    <w:p w14:paraId="3EF22273" w14:textId="77777777" w:rsidR="009318A8" w:rsidRPr="00735245" w:rsidRDefault="009318A8" w:rsidP="009318A8">
      <w:pPr>
        <w:pStyle w:val="BodyText"/>
        <w:rPr>
          <w:rFonts w:ascii="Arial" w:eastAsia="Arial Unicode MS" w:hAnsi="Arial" w:cs="Arial"/>
          <w:color w:val="auto"/>
          <w:sz w:val="24"/>
        </w:rPr>
      </w:pPr>
      <w:r w:rsidRPr="00735245">
        <w:rPr>
          <w:rFonts w:ascii="Arial" w:eastAsia="Arial Unicode MS" w:hAnsi="Arial" w:cs="Arial"/>
          <w:color w:val="auto"/>
          <w:sz w:val="24"/>
        </w:rPr>
        <w:t>Charinco</w:t>
      </w:r>
      <w:r w:rsidR="00A85DA0" w:rsidRPr="00735245">
        <w:rPr>
          <w:rFonts w:ascii="Arial" w:eastAsia="Arial Unicode MS" w:hAnsi="Arial" w:cs="Arial"/>
          <w:color w:val="auto"/>
          <w:sz w:val="24"/>
        </w:rPr>
        <w:t xml:space="preserve"> Income Fund</w:t>
      </w:r>
    </w:p>
    <w:p w14:paraId="6A2062BA" w14:textId="77777777" w:rsidR="009318A8" w:rsidRPr="00735245" w:rsidRDefault="009318A8" w:rsidP="009318A8">
      <w:pPr>
        <w:pStyle w:val="BodyText"/>
        <w:rPr>
          <w:rFonts w:ascii="Arial" w:eastAsia="Arial Unicode MS" w:hAnsi="Arial" w:cs="Arial"/>
          <w:color w:val="auto"/>
          <w:sz w:val="24"/>
        </w:rPr>
      </w:pPr>
      <w:r w:rsidRPr="00735245">
        <w:rPr>
          <w:rFonts w:ascii="Arial" w:eastAsia="Arial Unicode MS" w:hAnsi="Arial" w:cs="Arial"/>
          <w:color w:val="auto"/>
          <w:sz w:val="24"/>
        </w:rPr>
        <w:t>CBF Global Equity Fund</w:t>
      </w:r>
    </w:p>
    <w:p w14:paraId="77786850" w14:textId="77777777" w:rsidR="00D47930" w:rsidRPr="00735245" w:rsidRDefault="009318A8" w:rsidP="009318A8">
      <w:pPr>
        <w:rPr>
          <w:rFonts w:eastAsia="Arial Unicode MS" w:cs="Arial"/>
        </w:rPr>
      </w:pPr>
      <w:r w:rsidRPr="00735245">
        <w:rPr>
          <w:rFonts w:eastAsia="Arial Unicode MS" w:cs="Arial"/>
        </w:rPr>
        <w:t>CBF Property Fund</w:t>
      </w:r>
    </w:p>
    <w:p w14:paraId="6146B0BC" w14:textId="4317C884" w:rsidR="009D77FD" w:rsidRDefault="009D77FD" w:rsidP="009D77FD">
      <w:r w:rsidRPr="00735245">
        <w:t>The market value of the investments as at 31</w:t>
      </w:r>
      <w:r w:rsidRPr="00735245">
        <w:rPr>
          <w:vertAlign w:val="superscript"/>
        </w:rPr>
        <w:t>st</w:t>
      </w:r>
      <w:r w:rsidRPr="00735245">
        <w:t xml:space="preserve"> December 201</w:t>
      </w:r>
      <w:r w:rsidR="003857CE">
        <w:t>7</w:t>
      </w:r>
      <w:r w:rsidRPr="00735245">
        <w:t xml:space="preserve"> was </w:t>
      </w:r>
      <w:r w:rsidRPr="002324FB">
        <w:rPr>
          <w:highlight w:val="yellow"/>
        </w:rPr>
        <w:t>£</w:t>
      </w:r>
      <w:r w:rsidR="00675310" w:rsidRPr="002324FB">
        <w:rPr>
          <w:highlight w:val="yellow"/>
        </w:rPr>
        <w:t>726</w:t>
      </w:r>
      <w:r w:rsidR="003857CE" w:rsidRPr="002324FB">
        <w:rPr>
          <w:highlight w:val="yellow"/>
        </w:rPr>
        <w:t>,711</w:t>
      </w:r>
      <w:bookmarkStart w:id="0" w:name="_GoBack"/>
      <w:bookmarkEnd w:id="0"/>
      <w:r w:rsidR="004D3DA6" w:rsidRPr="00735245">
        <w:t xml:space="preserve"> (</w:t>
      </w:r>
      <w:r w:rsidR="003857CE">
        <w:t>2016</w:t>
      </w:r>
      <w:r w:rsidR="004D3DA6" w:rsidRPr="00735245">
        <w:t>: £</w:t>
      </w:r>
      <w:r w:rsidR="003857CE">
        <w:t>671,160</w:t>
      </w:r>
      <w:r w:rsidR="004D3DA6" w:rsidRPr="00735245">
        <w:t>)</w:t>
      </w:r>
      <w:r w:rsidRPr="00735245">
        <w:t>.</w:t>
      </w:r>
    </w:p>
    <w:p w14:paraId="4F6EF9B1" w14:textId="77777777" w:rsidR="003857CE" w:rsidRDefault="003857CE" w:rsidP="009D77FD"/>
    <w:p w14:paraId="6F6DE88B" w14:textId="77777777" w:rsidR="003857CE" w:rsidRPr="00735245" w:rsidRDefault="003857CE" w:rsidP="009D77FD"/>
    <w:p w14:paraId="6FF6F6E2" w14:textId="77777777" w:rsidR="009318A8" w:rsidRPr="00D27917" w:rsidRDefault="00D1779C">
      <w:r>
        <w:t>Alan Marchbank</w:t>
      </w:r>
    </w:p>
    <w:sectPr w:rsidR="009318A8" w:rsidRPr="00D27917" w:rsidSect="0025546E">
      <w:pgSz w:w="11907" w:h="16840" w:code="9"/>
      <w:pgMar w:top="1134" w:right="1134" w:bottom="1134" w:left="1134" w:header="720" w:footer="720" w:gutter="0"/>
      <w:cols w:space="708"/>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03"/>
    <w:rsid w:val="00012E3A"/>
    <w:rsid w:val="0002124D"/>
    <w:rsid w:val="00025F69"/>
    <w:rsid w:val="000375ED"/>
    <w:rsid w:val="00042643"/>
    <w:rsid w:val="000446F2"/>
    <w:rsid w:val="00065F7B"/>
    <w:rsid w:val="00070276"/>
    <w:rsid w:val="000977C3"/>
    <w:rsid w:val="000C3FC4"/>
    <w:rsid w:val="000F17B9"/>
    <w:rsid w:val="00140853"/>
    <w:rsid w:val="00163646"/>
    <w:rsid w:val="0017387F"/>
    <w:rsid w:val="001A0089"/>
    <w:rsid w:val="001B0971"/>
    <w:rsid w:val="001C01E9"/>
    <w:rsid w:val="001C2D36"/>
    <w:rsid w:val="001C70A9"/>
    <w:rsid w:val="001D2C96"/>
    <w:rsid w:val="001F3A54"/>
    <w:rsid w:val="00207268"/>
    <w:rsid w:val="0021676A"/>
    <w:rsid w:val="00217E9A"/>
    <w:rsid w:val="00222923"/>
    <w:rsid w:val="00226A6C"/>
    <w:rsid w:val="00230E64"/>
    <w:rsid w:val="002324FB"/>
    <w:rsid w:val="00236EE7"/>
    <w:rsid w:val="0025546E"/>
    <w:rsid w:val="002871B9"/>
    <w:rsid w:val="002968ED"/>
    <w:rsid w:val="002D1E12"/>
    <w:rsid w:val="002E3DEC"/>
    <w:rsid w:val="00315274"/>
    <w:rsid w:val="003269CD"/>
    <w:rsid w:val="00372D4B"/>
    <w:rsid w:val="003857CE"/>
    <w:rsid w:val="003932D5"/>
    <w:rsid w:val="003B103D"/>
    <w:rsid w:val="003E2DED"/>
    <w:rsid w:val="003E5668"/>
    <w:rsid w:val="00412B4C"/>
    <w:rsid w:val="00424F0C"/>
    <w:rsid w:val="0043558D"/>
    <w:rsid w:val="00442ADD"/>
    <w:rsid w:val="0044316A"/>
    <w:rsid w:val="00464172"/>
    <w:rsid w:val="004719DD"/>
    <w:rsid w:val="004C67AA"/>
    <w:rsid w:val="004D328A"/>
    <w:rsid w:val="004D3DA6"/>
    <w:rsid w:val="004D50A8"/>
    <w:rsid w:val="005100E5"/>
    <w:rsid w:val="0052085A"/>
    <w:rsid w:val="00531323"/>
    <w:rsid w:val="00535E39"/>
    <w:rsid w:val="00551730"/>
    <w:rsid w:val="00553FED"/>
    <w:rsid w:val="00562BAF"/>
    <w:rsid w:val="00574DD1"/>
    <w:rsid w:val="00575D78"/>
    <w:rsid w:val="00577B24"/>
    <w:rsid w:val="005E674E"/>
    <w:rsid w:val="005F47D3"/>
    <w:rsid w:val="00620F35"/>
    <w:rsid w:val="00624C05"/>
    <w:rsid w:val="00637A81"/>
    <w:rsid w:val="0065006D"/>
    <w:rsid w:val="00675310"/>
    <w:rsid w:val="006C35FB"/>
    <w:rsid w:val="006D6D29"/>
    <w:rsid w:val="007179BA"/>
    <w:rsid w:val="0072189A"/>
    <w:rsid w:val="00723A50"/>
    <w:rsid w:val="00730549"/>
    <w:rsid w:val="00735245"/>
    <w:rsid w:val="00752CA9"/>
    <w:rsid w:val="00752D81"/>
    <w:rsid w:val="00755876"/>
    <w:rsid w:val="00766067"/>
    <w:rsid w:val="007971B7"/>
    <w:rsid w:val="007F6E01"/>
    <w:rsid w:val="00801E8E"/>
    <w:rsid w:val="0081402D"/>
    <w:rsid w:val="0081481D"/>
    <w:rsid w:val="00820D1A"/>
    <w:rsid w:val="00856FE7"/>
    <w:rsid w:val="00882D46"/>
    <w:rsid w:val="008B1BC5"/>
    <w:rsid w:val="008D3A78"/>
    <w:rsid w:val="009135F3"/>
    <w:rsid w:val="009318A8"/>
    <w:rsid w:val="00955328"/>
    <w:rsid w:val="0097614C"/>
    <w:rsid w:val="009913DD"/>
    <w:rsid w:val="009D77FD"/>
    <w:rsid w:val="009E7E7C"/>
    <w:rsid w:val="009F5DA0"/>
    <w:rsid w:val="00A07AB0"/>
    <w:rsid w:val="00A17AF0"/>
    <w:rsid w:val="00A42B7D"/>
    <w:rsid w:val="00A53225"/>
    <w:rsid w:val="00A64375"/>
    <w:rsid w:val="00A664DF"/>
    <w:rsid w:val="00A845D9"/>
    <w:rsid w:val="00A85DA0"/>
    <w:rsid w:val="00A9215A"/>
    <w:rsid w:val="00AA358D"/>
    <w:rsid w:val="00AE0042"/>
    <w:rsid w:val="00AE44CC"/>
    <w:rsid w:val="00B05749"/>
    <w:rsid w:val="00B6359C"/>
    <w:rsid w:val="00B90C33"/>
    <w:rsid w:val="00BC635E"/>
    <w:rsid w:val="00C047B0"/>
    <w:rsid w:val="00C52899"/>
    <w:rsid w:val="00C6484D"/>
    <w:rsid w:val="00C66A6E"/>
    <w:rsid w:val="00CB4520"/>
    <w:rsid w:val="00CD5937"/>
    <w:rsid w:val="00CD5AA1"/>
    <w:rsid w:val="00D1779C"/>
    <w:rsid w:val="00D27917"/>
    <w:rsid w:val="00D47930"/>
    <w:rsid w:val="00D56D33"/>
    <w:rsid w:val="00D847B6"/>
    <w:rsid w:val="00D8774A"/>
    <w:rsid w:val="00D91332"/>
    <w:rsid w:val="00D94437"/>
    <w:rsid w:val="00DB27B8"/>
    <w:rsid w:val="00DC19C8"/>
    <w:rsid w:val="00DF2E4B"/>
    <w:rsid w:val="00E248B7"/>
    <w:rsid w:val="00E24926"/>
    <w:rsid w:val="00E33E83"/>
    <w:rsid w:val="00E345D3"/>
    <w:rsid w:val="00E56F39"/>
    <w:rsid w:val="00E66C2D"/>
    <w:rsid w:val="00EE38B1"/>
    <w:rsid w:val="00EF1C9B"/>
    <w:rsid w:val="00EF6940"/>
    <w:rsid w:val="00F31A97"/>
    <w:rsid w:val="00F44CB7"/>
    <w:rsid w:val="00F56855"/>
    <w:rsid w:val="00F9435B"/>
    <w:rsid w:val="00F949F2"/>
    <w:rsid w:val="00FA5D60"/>
    <w:rsid w:val="00FC64EE"/>
    <w:rsid w:val="00FD20CF"/>
    <w:rsid w:val="00FE196C"/>
    <w:rsid w:val="00FE5003"/>
    <w:rsid w:val="00FF346F"/>
    <w:rsid w:val="00FF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50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6E"/>
    <w:pPr>
      <w:spacing w:after="220"/>
    </w:pPr>
    <w:rPr>
      <w:rFonts w:ascii="Arial" w:hAnsi="Arial"/>
      <w:sz w:val="24"/>
      <w:szCs w:val="24"/>
      <w:lang w:val="en-GB"/>
    </w:rPr>
  </w:style>
  <w:style w:type="paragraph" w:styleId="Heading1">
    <w:name w:val="heading 1"/>
    <w:basedOn w:val="Normal"/>
    <w:next w:val="Normal"/>
    <w:qFormat/>
    <w:rsid w:val="0025546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318A8"/>
    <w:pPr>
      <w:autoSpaceDE w:val="0"/>
      <w:autoSpaceDN w:val="0"/>
      <w:adjustRightInd w:val="0"/>
      <w:spacing w:after="0"/>
    </w:pPr>
    <w:rPr>
      <w:rFonts w:ascii="Times New Roman" w:hAnsi="Times New Roman"/>
      <w:color w:val="000000"/>
      <w:sz w:val="20"/>
      <w:lang w:val="en-US"/>
    </w:rPr>
  </w:style>
  <w:style w:type="character" w:customStyle="1" w:styleId="BodyTextChar">
    <w:name w:val="Body Text Char"/>
    <w:basedOn w:val="DefaultParagraphFont"/>
    <w:link w:val="BodyText"/>
    <w:semiHidden/>
    <w:rsid w:val="009318A8"/>
    <w:rPr>
      <w:color w:val="000000"/>
      <w:szCs w:val="24"/>
    </w:rPr>
  </w:style>
  <w:style w:type="paragraph" w:customStyle="1" w:styleId="newedge">
    <w:name w:val="newedge"/>
    <w:basedOn w:val="Normal"/>
    <w:rsid w:val="0072189A"/>
    <w:pPr>
      <w:tabs>
        <w:tab w:val="bar" w:pos="4760"/>
      </w:tabs>
      <w:spacing w:after="0"/>
      <w:ind w:right="26"/>
    </w:pPr>
    <w:rPr>
      <w:rFonts w:ascii="Times" w:hAnsi="Times"/>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6E"/>
    <w:pPr>
      <w:spacing w:after="220"/>
    </w:pPr>
    <w:rPr>
      <w:rFonts w:ascii="Arial" w:hAnsi="Arial"/>
      <w:sz w:val="24"/>
      <w:szCs w:val="24"/>
      <w:lang w:val="en-GB"/>
    </w:rPr>
  </w:style>
  <w:style w:type="paragraph" w:styleId="Heading1">
    <w:name w:val="heading 1"/>
    <w:basedOn w:val="Normal"/>
    <w:next w:val="Normal"/>
    <w:qFormat/>
    <w:rsid w:val="0025546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318A8"/>
    <w:pPr>
      <w:autoSpaceDE w:val="0"/>
      <w:autoSpaceDN w:val="0"/>
      <w:adjustRightInd w:val="0"/>
      <w:spacing w:after="0"/>
    </w:pPr>
    <w:rPr>
      <w:rFonts w:ascii="Times New Roman" w:hAnsi="Times New Roman"/>
      <w:color w:val="000000"/>
      <w:sz w:val="20"/>
      <w:lang w:val="en-US"/>
    </w:rPr>
  </w:style>
  <w:style w:type="character" w:customStyle="1" w:styleId="BodyTextChar">
    <w:name w:val="Body Text Char"/>
    <w:basedOn w:val="DefaultParagraphFont"/>
    <w:link w:val="BodyText"/>
    <w:semiHidden/>
    <w:rsid w:val="009318A8"/>
    <w:rPr>
      <w:color w:val="000000"/>
      <w:szCs w:val="24"/>
    </w:rPr>
  </w:style>
  <w:style w:type="paragraph" w:customStyle="1" w:styleId="newedge">
    <w:name w:val="newedge"/>
    <w:basedOn w:val="Normal"/>
    <w:rsid w:val="0072189A"/>
    <w:pPr>
      <w:tabs>
        <w:tab w:val="bar" w:pos="4760"/>
      </w:tabs>
      <w:spacing w:after="0"/>
      <w:ind w:right="26"/>
    </w:pPr>
    <w:rPr>
      <w:rFonts w:ascii="Times" w:hAnsi="Time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738">
      <w:bodyDiv w:val="1"/>
      <w:marLeft w:val="0"/>
      <w:marRight w:val="0"/>
      <w:marTop w:val="0"/>
      <w:marBottom w:val="0"/>
      <w:divBdr>
        <w:top w:val="none" w:sz="0" w:space="0" w:color="auto"/>
        <w:left w:val="none" w:sz="0" w:space="0" w:color="auto"/>
        <w:bottom w:val="none" w:sz="0" w:space="0" w:color="auto"/>
        <w:right w:val="none" w:sz="0" w:space="0" w:color="auto"/>
      </w:divBdr>
    </w:div>
    <w:div w:id="731272748">
      <w:bodyDiv w:val="1"/>
      <w:marLeft w:val="0"/>
      <w:marRight w:val="0"/>
      <w:marTop w:val="0"/>
      <w:marBottom w:val="0"/>
      <w:divBdr>
        <w:top w:val="none" w:sz="0" w:space="0" w:color="auto"/>
        <w:left w:val="none" w:sz="0" w:space="0" w:color="auto"/>
        <w:bottom w:val="none" w:sz="0" w:space="0" w:color="auto"/>
        <w:right w:val="none" w:sz="0" w:space="0" w:color="auto"/>
      </w:divBdr>
    </w:div>
    <w:div w:id="14239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OXFORD DIOCESAN BELL FUND</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DIOCESAN BELL FUND</dc:title>
  <dc:subject/>
  <dc:creator>Kenneth Davenport</dc:creator>
  <cp:keywords/>
  <dc:description/>
  <cp:lastModifiedBy>Alan Marchbank</cp:lastModifiedBy>
  <cp:revision>2</cp:revision>
  <cp:lastPrinted>2008-01-20T14:06:00Z</cp:lastPrinted>
  <dcterms:created xsi:type="dcterms:W3CDTF">2018-02-07T21:59:00Z</dcterms:created>
  <dcterms:modified xsi:type="dcterms:W3CDTF">2018-02-07T21:59:00Z</dcterms:modified>
</cp:coreProperties>
</file>